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B8777" w14:textId="77777777" w:rsidR="00C63845" w:rsidRDefault="00000000">
      <w:pPr>
        <w:tabs>
          <w:tab w:val="left" w:pos="567"/>
        </w:tabs>
        <w:spacing w:after="60"/>
        <w:jc w:val="both"/>
        <w:rPr>
          <w:lang w:val="sr-Cyrl-CS"/>
        </w:rPr>
      </w:pPr>
      <w:r>
        <w:rPr>
          <w:b/>
          <w:lang w:val="sr-Cyrl-CS"/>
        </w:rPr>
        <w:t>Табела 9.1.</w:t>
      </w:r>
      <w:r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8"/>
        <w:gridCol w:w="1006"/>
        <w:gridCol w:w="399"/>
        <w:gridCol w:w="496"/>
        <w:gridCol w:w="511"/>
        <w:gridCol w:w="10"/>
        <w:gridCol w:w="1644"/>
        <w:gridCol w:w="312"/>
        <w:gridCol w:w="84"/>
        <w:gridCol w:w="647"/>
        <w:gridCol w:w="972"/>
        <w:gridCol w:w="1097"/>
        <w:gridCol w:w="1364"/>
        <w:gridCol w:w="792"/>
        <w:gridCol w:w="919"/>
      </w:tblGrid>
      <w:tr w:rsidR="00C63845" w14:paraId="74F6E3BB" w14:textId="77777777" w:rsidTr="002738DD">
        <w:trPr>
          <w:trHeight w:val="58"/>
          <w:jc w:val="center"/>
        </w:trPr>
        <w:tc>
          <w:tcPr>
            <w:tcW w:w="4921" w:type="dxa"/>
            <w:gridSpan w:val="9"/>
            <w:vAlign w:val="center"/>
          </w:tcPr>
          <w:p w14:paraId="2B08D4E5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875" w:type="dxa"/>
            <w:gridSpan w:val="7"/>
            <w:vAlign w:val="center"/>
          </w:tcPr>
          <w:p w14:paraId="0CDC27FE" w14:textId="77777777" w:rsidR="00C63845" w:rsidRPr="009B0040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B0040">
              <w:rPr>
                <w:rFonts w:eastAsia="Times"/>
                <w:b/>
                <w:color w:val="000000"/>
              </w:rPr>
              <w:t xml:space="preserve">Данијела М. Поповић </w:t>
            </w:r>
            <w:r w:rsidRPr="009B0040">
              <w:rPr>
                <w:rFonts w:eastAsia="Times"/>
                <w:b/>
                <w:color w:val="000000"/>
                <w:lang w:val="sr-Cyrl-RS"/>
              </w:rPr>
              <w:t>Николић</w:t>
            </w:r>
          </w:p>
        </w:tc>
      </w:tr>
      <w:tr w:rsidR="00C63845" w14:paraId="6CF6B769" w14:textId="77777777" w:rsidTr="002738DD">
        <w:trPr>
          <w:trHeight w:val="58"/>
          <w:jc w:val="center"/>
        </w:trPr>
        <w:tc>
          <w:tcPr>
            <w:tcW w:w="4921" w:type="dxa"/>
            <w:gridSpan w:val="9"/>
            <w:vAlign w:val="center"/>
          </w:tcPr>
          <w:p w14:paraId="3E8B806F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5875" w:type="dxa"/>
            <w:gridSpan w:val="7"/>
            <w:vAlign w:val="center"/>
          </w:tcPr>
          <w:p w14:paraId="08CAF3C6" w14:textId="77777777" w:rsidR="00C63845" w:rsidRPr="009B0040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B0040">
              <w:rPr>
                <w:color w:val="000000"/>
                <w:lang w:val="sr-Cyrl-RS"/>
              </w:rPr>
              <w:t>Редовни професор</w:t>
            </w:r>
          </w:p>
        </w:tc>
      </w:tr>
      <w:tr w:rsidR="00C63845" w14:paraId="1D65B988" w14:textId="77777777" w:rsidTr="002738DD">
        <w:trPr>
          <w:trHeight w:val="58"/>
          <w:jc w:val="center"/>
        </w:trPr>
        <w:tc>
          <w:tcPr>
            <w:tcW w:w="4921" w:type="dxa"/>
            <w:gridSpan w:val="9"/>
            <w:vAlign w:val="center"/>
          </w:tcPr>
          <w:p w14:paraId="4FE73818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 институције у којој наставник ради са пуним</w:t>
            </w:r>
            <w:r>
              <w:rPr>
                <w:b/>
              </w:rPr>
              <w:t xml:space="preserve"> или непуним </w:t>
            </w:r>
            <w:r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875" w:type="dxa"/>
            <w:gridSpan w:val="7"/>
            <w:vAlign w:val="center"/>
          </w:tcPr>
          <w:p w14:paraId="745FE1C8" w14:textId="77777777" w:rsidR="00C63845" w:rsidRPr="009B0040" w:rsidRDefault="00000000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9B0040">
              <w:rPr>
                <w:color w:val="000000"/>
              </w:rPr>
              <w:t>Филозофски факултет у Нишу</w:t>
            </w:r>
            <w:r w:rsidRPr="009B0040">
              <w:rPr>
                <w:color w:val="000000"/>
                <w:lang w:val="sr-Latn-RS"/>
              </w:rPr>
              <w:t>, 1. 12. 1999.</w:t>
            </w:r>
          </w:p>
        </w:tc>
      </w:tr>
      <w:tr w:rsidR="00C63845" w14:paraId="352D02D5" w14:textId="77777777" w:rsidTr="002738DD">
        <w:trPr>
          <w:trHeight w:val="58"/>
          <w:jc w:val="center"/>
        </w:trPr>
        <w:tc>
          <w:tcPr>
            <w:tcW w:w="4921" w:type="dxa"/>
            <w:gridSpan w:val="9"/>
            <w:vAlign w:val="center"/>
          </w:tcPr>
          <w:p w14:paraId="628B6441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875" w:type="dxa"/>
            <w:gridSpan w:val="7"/>
            <w:vAlign w:val="center"/>
          </w:tcPr>
          <w:p w14:paraId="18920741" w14:textId="77777777" w:rsidR="00C63845" w:rsidRPr="009B0040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9B0040">
              <w:rPr>
                <w:color w:val="000000"/>
              </w:rPr>
              <w:t xml:space="preserve">Српска </w:t>
            </w:r>
            <w:r w:rsidRPr="009B0040">
              <w:rPr>
                <w:color w:val="000000"/>
                <w:lang w:val="sr-Cyrl-RS"/>
              </w:rPr>
              <w:t xml:space="preserve">и компаративна </w:t>
            </w:r>
            <w:r w:rsidRPr="009B0040">
              <w:rPr>
                <w:color w:val="000000"/>
              </w:rPr>
              <w:t xml:space="preserve">књижевност </w:t>
            </w:r>
          </w:p>
        </w:tc>
      </w:tr>
      <w:tr w:rsidR="00C63845" w14:paraId="192DB018" w14:textId="77777777" w:rsidTr="002738DD">
        <w:trPr>
          <w:trHeight w:val="58"/>
          <w:jc w:val="center"/>
        </w:trPr>
        <w:tc>
          <w:tcPr>
            <w:tcW w:w="10796" w:type="dxa"/>
            <w:gridSpan w:val="16"/>
            <w:vAlign w:val="center"/>
          </w:tcPr>
          <w:p w14:paraId="1AD28464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Академска каријера</w:t>
            </w:r>
          </w:p>
        </w:tc>
      </w:tr>
      <w:tr w:rsidR="00C63845" w14:paraId="51B080D8" w14:textId="77777777" w:rsidTr="002738DD">
        <w:trPr>
          <w:trHeight w:val="58"/>
          <w:jc w:val="center"/>
        </w:trPr>
        <w:tc>
          <w:tcPr>
            <w:tcW w:w="1948" w:type="dxa"/>
            <w:gridSpan w:val="4"/>
            <w:vAlign w:val="center"/>
          </w:tcPr>
          <w:p w14:paraId="08C9524D" w14:textId="77777777" w:rsidR="00C63845" w:rsidRDefault="00C6384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2E6715B0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2697" w:type="dxa"/>
            <w:gridSpan w:val="5"/>
            <w:vAlign w:val="center"/>
          </w:tcPr>
          <w:p w14:paraId="43B7BFE1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2069" w:type="dxa"/>
            <w:gridSpan w:val="2"/>
            <w:vAlign w:val="center"/>
          </w:tcPr>
          <w:p w14:paraId="7B48E464" w14:textId="3BD56F45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Научна о</w:t>
            </w:r>
            <w:r>
              <w:rPr>
                <w:lang w:val="sr-Cyrl-CS"/>
              </w:rPr>
              <w:t xml:space="preserve">бласт </w:t>
            </w:r>
          </w:p>
        </w:tc>
        <w:tc>
          <w:tcPr>
            <w:tcW w:w="3075" w:type="dxa"/>
            <w:gridSpan w:val="3"/>
            <w:vAlign w:val="center"/>
          </w:tcPr>
          <w:p w14:paraId="366EBF5F" w14:textId="063315CB" w:rsidR="00C63845" w:rsidRDefault="00000000">
            <w:pPr>
              <w:tabs>
                <w:tab w:val="left" w:pos="567"/>
              </w:tabs>
              <w:spacing w:before="20" w:after="20"/>
            </w:pPr>
            <w:r>
              <w:t>Ужа научна област</w:t>
            </w:r>
          </w:p>
        </w:tc>
      </w:tr>
      <w:tr w:rsidR="00C63845" w14:paraId="63D161AE" w14:textId="77777777" w:rsidTr="002738DD">
        <w:trPr>
          <w:trHeight w:val="58"/>
          <w:jc w:val="center"/>
        </w:trPr>
        <w:tc>
          <w:tcPr>
            <w:tcW w:w="1948" w:type="dxa"/>
            <w:gridSpan w:val="4"/>
            <w:vAlign w:val="center"/>
          </w:tcPr>
          <w:p w14:paraId="7B4BB66E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1007" w:type="dxa"/>
            <w:gridSpan w:val="2"/>
            <w:vAlign w:val="center"/>
          </w:tcPr>
          <w:p w14:paraId="22A2A39B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2023.</w:t>
            </w:r>
          </w:p>
        </w:tc>
        <w:tc>
          <w:tcPr>
            <w:tcW w:w="2697" w:type="dxa"/>
            <w:gridSpan w:val="5"/>
            <w:vAlign w:val="center"/>
          </w:tcPr>
          <w:p w14:paraId="546B3EB5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069" w:type="dxa"/>
            <w:gridSpan w:val="2"/>
            <w:vAlign w:val="center"/>
          </w:tcPr>
          <w:p w14:paraId="315197F2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Наука о књижевности</w:t>
            </w:r>
          </w:p>
        </w:tc>
        <w:tc>
          <w:tcPr>
            <w:tcW w:w="3075" w:type="dxa"/>
            <w:gridSpan w:val="3"/>
            <w:vAlign w:val="center"/>
          </w:tcPr>
          <w:p w14:paraId="223EF1DD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</w:rPr>
              <w:t xml:space="preserve">Српска 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и компаративна </w:t>
            </w:r>
            <w:r>
              <w:rPr>
                <w:color w:val="000000"/>
                <w:sz w:val="18"/>
                <w:szCs w:val="18"/>
              </w:rPr>
              <w:t>књижевност</w:t>
            </w:r>
          </w:p>
        </w:tc>
      </w:tr>
      <w:tr w:rsidR="00C63845" w14:paraId="67BBFF4F" w14:textId="77777777" w:rsidTr="002738DD">
        <w:trPr>
          <w:trHeight w:val="58"/>
          <w:jc w:val="center"/>
        </w:trPr>
        <w:tc>
          <w:tcPr>
            <w:tcW w:w="1948" w:type="dxa"/>
            <w:gridSpan w:val="4"/>
            <w:vAlign w:val="center"/>
          </w:tcPr>
          <w:p w14:paraId="729D4B77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1007" w:type="dxa"/>
            <w:gridSpan w:val="2"/>
            <w:vAlign w:val="center"/>
          </w:tcPr>
          <w:p w14:paraId="17650CB8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2011.</w:t>
            </w:r>
          </w:p>
        </w:tc>
        <w:tc>
          <w:tcPr>
            <w:tcW w:w="2697" w:type="dxa"/>
            <w:gridSpan w:val="5"/>
            <w:vAlign w:val="center"/>
          </w:tcPr>
          <w:p w14:paraId="1AA5A552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</w:rPr>
              <w:t xml:space="preserve">Филолошки факултет Београд </w:t>
            </w:r>
          </w:p>
        </w:tc>
        <w:tc>
          <w:tcPr>
            <w:tcW w:w="2069" w:type="dxa"/>
            <w:gridSpan w:val="2"/>
            <w:vAlign w:val="center"/>
          </w:tcPr>
          <w:p w14:paraId="5FC3F049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Наука о књижевности</w:t>
            </w:r>
          </w:p>
        </w:tc>
        <w:tc>
          <w:tcPr>
            <w:tcW w:w="3075" w:type="dxa"/>
            <w:gridSpan w:val="3"/>
            <w:vAlign w:val="center"/>
          </w:tcPr>
          <w:p w14:paraId="7AE614E1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</w:rPr>
              <w:t xml:space="preserve">Српска 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и компаративна </w:t>
            </w:r>
            <w:r>
              <w:rPr>
                <w:color w:val="000000"/>
                <w:sz w:val="18"/>
                <w:szCs w:val="18"/>
              </w:rPr>
              <w:t>књижевност</w:t>
            </w:r>
          </w:p>
        </w:tc>
      </w:tr>
      <w:tr w:rsidR="00C63845" w14:paraId="093ECC65" w14:textId="77777777" w:rsidTr="002738DD">
        <w:trPr>
          <w:trHeight w:val="58"/>
          <w:jc w:val="center"/>
        </w:trPr>
        <w:tc>
          <w:tcPr>
            <w:tcW w:w="1948" w:type="dxa"/>
            <w:gridSpan w:val="4"/>
            <w:vAlign w:val="center"/>
          </w:tcPr>
          <w:p w14:paraId="225C9CB8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1007" w:type="dxa"/>
            <w:gridSpan w:val="2"/>
            <w:vAlign w:val="center"/>
          </w:tcPr>
          <w:p w14:paraId="55F4F3E4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2003.</w:t>
            </w:r>
          </w:p>
        </w:tc>
        <w:tc>
          <w:tcPr>
            <w:tcW w:w="2697" w:type="dxa"/>
            <w:gridSpan w:val="5"/>
            <w:vAlign w:val="center"/>
          </w:tcPr>
          <w:p w14:paraId="313D62BF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</w:rPr>
              <w:t xml:space="preserve">Филолошки факултет Београд </w:t>
            </w:r>
          </w:p>
        </w:tc>
        <w:tc>
          <w:tcPr>
            <w:tcW w:w="2069" w:type="dxa"/>
            <w:gridSpan w:val="2"/>
            <w:vAlign w:val="center"/>
          </w:tcPr>
          <w:p w14:paraId="1B0208F7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Наука о књижевности</w:t>
            </w:r>
          </w:p>
        </w:tc>
        <w:tc>
          <w:tcPr>
            <w:tcW w:w="3075" w:type="dxa"/>
            <w:gridSpan w:val="3"/>
            <w:vAlign w:val="center"/>
          </w:tcPr>
          <w:p w14:paraId="381E9B76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</w:rPr>
              <w:t xml:space="preserve">Српска 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и компаративна </w:t>
            </w:r>
            <w:r>
              <w:rPr>
                <w:color w:val="000000"/>
                <w:sz w:val="18"/>
                <w:szCs w:val="18"/>
              </w:rPr>
              <w:t>књижевност</w:t>
            </w:r>
          </w:p>
        </w:tc>
      </w:tr>
      <w:tr w:rsidR="00C63845" w14:paraId="566659AA" w14:textId="77777777" w:rsidTr="002738DD">
        <w:trPr>
          <w:trHeight w:val="58"/>
          <w:jc w:val="center"/>
        </w:trPr>
        <w:tc>
          <w:tcPr>
            <w:tcW w:w="1948" w:type="dxa"/>
            <w:gridSpan w:val="4"/>
            <w:vAlign w:val="center"/>
          </w:tcPr>
          <w:p w14:paraId="037C74F6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1007" w:type="dxa"/>
            <w:gridSpan w:val="2"/>
            <w:vAlign w:val="center"/>
          </w:tcPr>
          <w:p w14:paraId="589FC15B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1992.</w:t>
            </w:r>
          </w:p>
        </w:tc>
        <w:tc>
          <w:tcPr>
            <w:tcW w:w="2697" w:type="dxa"/>
            <w:gridSpan w:val="5"/>
            <w:vAlign w:val="center"/>
          </w:tcPr>
          <w:p w14:paraId="03C99E8C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</w:rPr>
              <w:t>Филозофски факултет у Нишу</w:t>
            </w:r>
          </w:p>
        </w:tc>
        <w:tc>
          <w:tcPr>
            <w:tcW w:w="2069" w:type="dxa"/>
            <w:gridSpan w:val="2"/>
            <w:vAlign w:val="center"/>
          </w:tcPr>
          <w:p w14:paraId="68D41635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Наука о књижевности</w:t>
            </w:r>
          </w:p>
        </w:tc>
        <w:tc>
          <w:tcPr>
            <w:tcW w:w="3075" w:type="dxa"/>
            <w:gridSpan w:val="3"/>
            <w:vAlign w:val="center"/>
          </w:tcPr>
          <w:p w14:paraId="2B64D5AF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</w:rPr>
              <w:t xml:space="preserve">Српска </w:t>
            </w:r>
            <w:r>
              <w:rPr>
                <w:color w:val="000000"/>
                <w:sz w:val="18"/>
                <w:szCs w:val="18"/>
                <w:lang w:val="sr-Cyrl-RS"/>
              </w:rPr>
              <w:t xml:space="preserve">и компаративна </w:t>
            </w:r>
            <w:r>
              <w:rPr>
                <w:color w:val="000000"/>
                <w:sz w:val="18"/>
                <w:szCs w:val="18"/>
              </w:rPr>
              <w:t>књижевност</w:t>
            </w:r>
          </w:p>
        </w:tc>
      </w:tr>
      <w:tr w:rsidR="00C63845" w14:paraId="751C8B21" w14:textId="77777777" w:rsidTr="002738DD">
        <w:trPr>
          <w:trHeight w:val="427"/>
          <w:jc w:val="center"/>
        </w:trPr>
        <w:tc>
          <w:tcPr>
            <w:tcW w:w="10796" w:type="dxa"/>
            <w:gridSpan w:val="16"/>
            <w:vAlign w:val="center"/>
          </w:tcPr>
          <w:p w14:paraId="2F8AA65A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b/>
              </w:rPr>
            </w:pPr>
            <w:r>
              <w:rPr>
                <w:b/>
                <w:lang w:val="sr-Cyrl-CS"/>
              </w:rPr>
              <w:t xml:space="preserve">Списак предмета за које је наставник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C63845" w14:paraId="42934946" w14:textId="77777777" w:rsidTr="002738DD">
        <w:trPr>
          <w:trHeight w:val="190"/>
          <w:jc w:val="center"/>
        </w:trPr>
        <w:tc>
          <w:tcPr>
            <w:tcW w:w="543" w:type="dxa"/>
            <w:gridSpan w:val="2"/>
            <w:vAlign w:val="center"/>
          </w:tcPr>
          <w:p w14:paraId="56C3A894" w14:textId="7C2791C2" w:rsidR="00C63845" w:rsidRPr="002738DD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2738DD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006" w:type="dxa"/>
            <w:vAlign w:val="center"/>
          </w:tcPr>
          <w:p w14:paraId="2B272569" w14:textId="77777777" w:rsidR="00C63845" w:rsidRPr="002738DD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2738DD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3456" w:type="dxa"/>
            <w:gridSpan w:val="7"/>
            <w:vAlign w:val="center"/>
          </w:tcPr>
          <w:p w14:paraId="17D2F959" w14:textId="77777777" w:rsidR="00C63845" w:rsidRPr="002738DD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2738DD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1619" w:type="dxa"/>
            <w:gridSpan w:val="2"/>
            <w:vAlign w:val="center"/>
          </w:tcPr>
          <w:p w14:paraId="13B49AC2" w14:textId="77777777" w:rsidR="00C63845" w:rsidRPr="002738DD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2738DD">
              <w:rPr>
                <w:sz w:val="18"/>
                <w:szCs w:val="18"/>
              </w:rPr>
              <w:t>Вид наставе</w:t>
            </w:r>
          </w:p>
        </w:tc>
        <w:tc>
          <w:tcPr>
            <w:tcW w:w="3253" w:type="dxa"/>
            <w:gridSpan w:val="3"/>
            <w:vAlign w:val="center"/>
          </w:tcPr>
          <w:p w14:paraId="12A1CCA3" w14:textId="77777777" w:rsidR="00C63845" w:rsidRPr="002738DD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2738DD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919" w:type="dxa"/>
            <w:vAlign w:val="center"/>
          </w:tcPr>
          <w:p w14:paraId="6434399E" w14:textId="77777777" w:rsidR="00C63845" w:rsidRPr="002738DD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2738DD">
              <w:rPr>
                <w:iCs/>
                <w:sz w:val="18"/>
                <w:szCs w:val="18"/>
              </w:rPr>
              <w:t>В</w:t>
            </w:r>
            <w:r w:rsidRPr="002738DD">
              <w:rPr>
                <w:iCs/>
                <w:sz w:val="18"/>
                <w:szCs w:val="18"/>
                <w:lang w:val="sr-Cyrl-CS"/>
              </w:rPr>
              <w:t>рста студија (</w:t>
            </w:r>
            <w:r w:rsidRPr="002738DD">
              <w:rPr>
                <w:iCs/>
                <w:sz w:val="18"/>
                <w:szCs w:val="18"/>
              </w:rPr>
              <w:t>ОАС, МАС)</w:t>
            </w:r>
          </w:p>
        </w:tc>
      </w:tr>
      <w:tr w:rsidR="002738DD" w14:paraId="27C27A08" w14:textId="77777777" w:rsidTr="002738DD">
        <w:trPr>
          <w:trHeight w:val="58"/>
          <w:jc w:val="center"/>
        </w:trPr>
        <w:tc>
          <w:tcPr>
            <w:tcW w:w="543" w:type="dxa"/>
            <w:gridSpan w:val="2"/>
            <w:vAlign w:val="center"/>
          </w:tcPr>
          <w:p w14:paraId="276EEB55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1006" w:type="dxa"/>
            <w:vAlign w:val="center"/>
          </w:tcPr>
          <w:p w14:paraId="6546DABE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rFonts w:eastAsia="Georgia"/>
                <w:color w:val="000000"/>
                <w:sz w:val="18"/>
                <w:szCs w:val="18"/>
                <w:shd w:val="clear" w:color="auto" w:fill="FFFFFF"/>
              </w:rPr>
              <w:t>OSR</w:t>
            </w:r>
            <w:r>
              <w:rPr>
                <w:rFonts w:eastAsia="Georgia"/>
                <w:color w:val="000000"/>
                <w:sz w:val="18"/>
                <w:szCs w:val="18"/>
                <w:shd w:val="clear" w:color="auto" w:fill="FFFFFF"/>
                <w:lang w:val="sr-Latn-RS"/>
              </w:rPr>
              <w:t>17</w:t>
            </w:r>
          </w:p>
        </w:tc>
        <w:tc>
          <w:tcPr>
            <w:tcW w:w="3456" w:type="dxa"/>
            <w:gridSpan w:val="7"/>
            <w:vAlign w:val="center"/>
          </w:tcPr>
          <w:p w14:paraId="6A429412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Народна епска поезија</w:t>
            </w:r>
          </w:p>
        </w:tc>
        <w:tc>
          <w:tcPr>
            <w:tcW w:w="1619" w:type="dxa"/>
            <w:gridSpan w:val="2"/>
            <w:vAlign w:val="center"/>
          </w:tcPr>
          <w:p w14:paraId="173769B5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3253" w:type="dxa"/>
            <w:gridSpan w:val="3"/>
            <w:vAlign w:val="center"/>
          </w:tcPr>
          <w:p w14:paraId="43DEFF33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Србистика</w:t>
            </w:r>
          </w:p>
        </w:tc>
        <w:tc>
          <w:tcPr>
            <w:tcW w:w="919" w:type="dxa"/>
            <w:vAlign w:val="center"/>
          </w:tcPr>
          <w:p w14:paraId="5CF11514" w14:textId="0CDFFFB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600435">
              <w:rPr>
                <w:iCs/>
              </w:rPr>
              <w:t>ОАС</w:t>
            </w:r>
          </w:p>
        </w:tc>
      </w:tr>
      <w:tr w:rsidR="002738DD" w14:paraId="128FAD7B" w14:textId="77777777" w:rsidTr="002738DD">
        <w:trPr>
          <w:trHeight w:val="58"/>
          <w:jc w:val="center"/>
        </w:trPr>
        <w:tc>
          <w:tcPr>
            <w:tcW w:w="543" w:type="dxa"/>
            <w:gridSpan w:val="2"/>
            <w:vAlign w:val="center"/>
          </w:tcPr>
          <w:p w14:paraId="6AD04F9C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1006" w:type="dxa"/>
            <w:vAlign w:val="center"/>
          </w:tcPr>
          <w:p w14:paraId="548AF12E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OSR073</w:t>
            </w:r>
          </w:p>
        </w:tc>
        <w:tc>
          <w:tcPr>
            <w:tcW w:w="3456" w:type="dxa"/>
            <w:gridSpan w:val="7"/>
            <w:vAlign w:val="center"/>
          </w:tcPr>
          <w:p w14:paraId="715365EC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Основе академског писања</w:t>
            </w:r>
          </w:p>
        </w:tc>
        <w:tc>
          <w:tcPr>
            <w:tcW w:w="1619" w:type="dxa"/>
            <w:gridSpan w:val="2"/>
            <w:vAlign w:val="center"/>
          </w:tcPr>
          <w:p w14:paraId="277A0460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3253" w:type="dxa"/>
            <w:gridSpan w:val="3"/>
            <w:vAlign w:val="center"/>
          </w:tcPr>
          <w:p w14:paraId="0F06913F" w14:textId="472B13D9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 xml:space="preserve">Србистика, </w:t>
            </w:r>
            <w:r w:rsidR="009B0040">
              <w:rPr>
                <w:sz w:val="18"/>
                <w:szCs w:val="18"/>
                <w:lang w:val="sr-Cyrl-RS"/>
              </w:rPr>
              <w:t xml:space="preserve">Социологија, </w:t>
            </w:r>
            <w:r>
              <w:rPr>
                <w:sz w:val="18"/>
                <w:szCs w:val="18"/>
                <w:lang w:val="sr-Cyrl-RS"/>
              </w:rPr>
              <w:t>Руски језик и књижевност</w:t>
            </w:r>
          </w:p>
        </w:tc>
        <w:tc>
          <w:tcPr>
            <w:tcW w:w="919" w:type="dxa"/>
            <w:vAlign w:val="center"/>
          </w:tcPr>
          <w:p w14:paraId="09FEE479" w14:textId="2B1C102F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600435">
              <w:rPr>
                <w:iCs/>
              </w:rPr>
              <w:t>ОАС</w:t>
            </w:r>
          </w:p>
        </w:tc>
      </w:tr>
      <w:tr w:rsidR="002738DD" w14:paraId="7717383F" w14:textId="77777777" w:rsidTr="002738DD">
        <w:trPr>
          <w:trHeight w:val="58"/>
          <w:jc w:val="center"/>
        </w:trPr>
        <w:tc>
          <w:tcPr>
            <w:tcW w:w="543" w:type="dxa"/>
            <w:gridSpan w:val="2"/>
            <w:vAlign w:val="center"/>
          </w:tcPr>
          <w:p w14:paraId="2CFF1204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1006" w:type="dxa"/>
            <w:vAlign w:val="center"/>
          </w:tcPr>
          <w:p w14:paraId="5062DE1F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OSR133</w:t>
            </w:r>
          </w:p>
        </w:tc>
        <w:tc>
          <w:tcPr>
            <w:tcW w:w="3456" w:type="dxa"/>
            <w:gridSpan w:val="7"/>
            <w:vAlign w:val="center"/>
          </w:tcPr>
          <w:p w14:paraId="7BF02DB7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Вук Караџић и народна књижевност</w:t>
            </w:r>
          </w:p>
        </w:tc>
        <w:tc>
          <w:tcPr>
            <w:tcW w:w="1619" w:type="dxa"/>
            <w:gridSpan w:val="2"/>
            <w:vAlign w:val="center"/>
          </w:tcPr>
          <w:p w14:paraId="4816B93F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3253" w:type="dxa"/>
            <w:gridSpan w:val="3"/>
            <w:vAlign w:val="center"/>
          </w:tcPr>
          <w:p w14:paraId="2ACD71CA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Србистика</w:t>
            </w:r>
          </w:p>
        </w:tc>
        <w:tc>
          <w:tcPr>
            <w:tcW w:w="919" w:type="dxa"/>
            <w:vAlign w:val="center"/>
          </w:tcPr>
          <w:p w14:paraId="26932C4C" w14:textId="63F53F61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600435">
              <w:rPr>
                <w:iCs/>
              </w:rPr>
              <w:t>ОАС</w:t>
            </w:r>
          </w:p>
        </w:tc>
      </w:tr>
      <w:tr w:rsidR="002738DD" w14:paraId="4DE417F5" w14:textId="77777777" w:rsidTr="002738DD">
        <w:trPr>
          <w:trHeight w:val="58"/>
          <w:jc w:val="center"/>
        </w:trPr>
        <w:tc>
          <w:tcPr>
            <w:tcW w:w="543" w:type="dxa"/>
            <w:gridSpan w:val="2"/>
            <w:vAlign w:val="center"/>
          </w:tcPr>
          <w:p w14:paraId="50D5C485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1006" w:type="dxa"/>
            <w:vAlign w:val="center"/>
          </w:tcPr>
          <w:p w14:paraId="33E0F111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OSR203</w:t>
            </w:r>
          </w:p>
        </w:tc>
        <w:tc>
          <w:tcPr>
            <w:tcW w:w="3456" w:type="dxa"/>
            <w:gridSpan w:val="7"/>
            <w:vAlign w:val="center"/>
          </w:tcPr>
          <w:p w14:paraId="578CEF58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Народни еп о Марку Краљевићу у  балканском контексту</w:t>
            </w:r>
          </w:p>
        </w:tc>
        <w:tc>
          <w:tcPr>
            <w:tcW w:w="1619" w:type="dxa"/>
            <w:gridSpan w:val="2"/>
            <w:vAlign w:val="center"/>
          </w:tcPr>
          <w:p w14:paraId="54C6D876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3253" w:type="dxa"/>
            <w:gridSpan w:val="3"/>
            <w:vAlign w:val="center"/>
          </w:tcPr>
          <w:p w14:paraId="6B6B0A5F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Србистика</w:t>
            </w:r>
          </w:p>
        </w:tc>
        <w:tc>
          <w:tcPr>
            <w:tcW w:w="919" w:type="dxa"/>
            <w:vAlign w:val="center"/>
          </w:tcPr>
          <w:p w14:paraId="0479C0BF" w14:textId="13B19D51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600435">
              <w:rPr>
                <w:iCs/>
              </w:rPr>
              <w:t>ОАС</w:t>
            </w:r>
          </w:p>
        </w:tc>
      </w:tr>
      <w:tr w:rsidR="002738DD" w14:paraId="6321DB4E" w14:textId="77777777" w:rsidTr="002738DD">
        <w:trPr>
          <w:trHeight w:val="58"/>
          <w:jc w:val="center"/>
        </w:trPr>
        <w:tc>
          <w:tcPr>
            <w:tcW w:w="543" w:type="dxa"/>
            <w:gridSpan w:val="2"/>
            <w:vAlign w:val="center"/>
          </w:tcPr>
          <w:p w14:paraId="4277F12A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1006" w:type="dxa"/>
            <w:vAlign w:val="center"/>
          </w:tcPr>
          <w:p w14:paraId="0E6BA5F6" w14:textId="77777777" w:rsidR="002738DD" w:rsidRP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3456" w:type="dxa"/>
            <w:gridSpan w:val="7"/>
            <w:vAlign w:val="center"/>
          </w:tcPr>
          <w:p w14:paraId="52CA8FB4" w14:textId="77777777" w:rsidR="002738DD" w:rsidRP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highlight w:val="yellow"/>
                <w:lang w:val="sr-Cyrl-CS"/>
              </w:rPr>
            </w:pPr>
            <w:r w:rsidRPr="002738DD">
              <w:rPr>
                <w:sz w:val="18"/>
                <w:szCs w:val="18"/>
                <w:highlight w:val="yellow"/>
                <w:lang w:val="ru-RU"/>
              </w:rPr>
              <w:t>Усмена историја Ниша и околине</w:t>
            </w:r>
          </w:p>
        </w:tc>
        <w:tc>
          <w:tcPr>
            <w:tcW w:w="1619" w:type="dxa"/>
            <w:gridSpan w:val="2"/>
            <w:vAlign w:val="center"/>
          </w:tcPr>
          <w:p w14:paraId="3FF7D537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3253" w:type="dxa"/>
            <w:gridSpan w:val="3"/>
            <w:vAlign w:val="center"/>
          </w:tcPr>
          <w:p w14:paraId="21BB7D3E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Новинарство</w:t>
            </w:r>
          </w:p>
        </w:tc>
        <w:tc>
          <w:tcPr>
            <w:tcW w:w="919" w:type="dxa"/>
            <w:vAlign w:val="center"/>
          </w:tcPr>
          <w:p w14:paraId="30C07A55" w14:textId="5DACAEB5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600435">
              <w:rPr>
                <w:iCs/>
              </w:rPr>
              <w:t>ОАС</w:t>
            </w:r>
          </w:p>
        </w:tc>
      </w:tr>
      <w:tr w:rsidR="002738DD" w14:paraId="4A932344" w14:textId="77777777" w:rsidTr="002738DD">
        <w:trPr>
          <w:trHeight w:val="58"/>
          <w:jc w:val="center"/>
        </w:trPr>
        <w:tc>
          <w:tcPr>
            <w:tcW w:w="543" w:type="dxa"/>
            <w:gridSpan w:val="2"/>
            <w:vAlign w:val="center"/>
          </w:tcPr>
          <w:p w14:paraId="24E723AB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1006" w:type="dxa"/>
            <w:vAlign w:val="center"/>
          </w:tcPr>
          <w:p w14:paraId="525012EA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rFonts w:eastAsia="Georgia"/>
                <w:color w:val="000000"/>
                <w:sz w:val="18"/>
                <w:szCs w:val="18"/>
                <w:shd w:val="clear" w:color="auto" w:fill="FFFFFF"/>
              </w:rPr>
              <w:t>OSNK22</w:t>
            </w:r>
          </w:p>
        </w:tc>
        <w:tc>
          <w:tcPr>
            <w:tcW w:w="3456" w:type="dxa"/>
            <w:gridSpan w:val="7"/>
            <w:vAlign w:val="center"/>
          </w:tcPr>
          <w:p w14:paraId="64F272E6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Историја у усменим наративима</w:t>
            </w:r>
          </w:p>
        </w:tc>
        <w:tc>
          <w:tcPr>
            <w:tcW w:w="1619" w:type="dxa"/>
            <w:gridSpan w:val="2"/>
            <w:vAlign w:val="center"/>
          </w:tcPr>
          <w:p w14:paraId="442EBDDE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3253" w:type="dxa"/>
            <w:gridSpan w:val="3"/>
            <w:vAlign w:val="center"/>
          </w:tcPr>
          <w:p w14:paraId="5036BF18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Историја</w:t>
            </w:r>
          </w:p>
        </w:tc>
        <w:tc>
          <w:tcPr>
            <w:tcW w:w="919" w:type="dxa"/>
            <w:vAlign w:val="center"/>
          </w:tcPr>
          <w:p w14:paraId="5F4DE691" w14:textId="47107932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600435">
              <w:rPr>
                <w:iCs/>
              </w:rPr>
              <w:t>ОАС</w:t>
            </w:r>
          </w:p>
        </w:tc>
      </w:tr>
      <w:tr w:rsidR="002738DD" w14:paraId="37B7F7C3" w14:textId="77777777" w:rsidTr="002738DD">
        <w:trPr>
          <w:trHeight w:val="58"/>
          <w:jc w:val="center"/>
        </w:trPr>
        <w:tc>
          <w:tcPr>
            <w:tcW w:w="543" w:type="dxa"/>
            <w:gridSpan w:val="2"/>
            <w:vAlign w:val="center"/>
          </w:tcPr>
          <w:p w14:paraId="09BCB256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1006" w:type="dxa"/>
            <w:vAlign w:val="center"/>
          </w:tcPr>
          <w:p w14:paraId="27123D6C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rFonts w:eastAsia="Georgia"/>
                <w:sz w:val="18"/>
                <w:szCs w:val="18"/>
                <w:shd w:val="clear" w:color="auto" w:fill="FFFFFF"/>
              </w:rPr>
              <w:t>MFK03</w:t>
            </w:r>
          </w:p>
        </w:tc>
        <w:tc>
          <w:tcPr>
            <w:tcW w:w="3456" w:type="dxa"/>
            <w:gridSpan w:val="7"/>
            <w:vAlign w:val="center"/>
          </w:tcPr>
          <w:p w14:paraId="01CB2A36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Књижевност у настави</w:t>
            </w:r>
          </w:p>
        </w:tc>
        <w:tc>
          <w:tcPr>
            <w:tcW w:w="1619" w:type="dxa"/>
            <w:gridSpan w:val="2"/>
            <w:vAlign w:val="center"/>
          </w:tcPr>
          <w:p w14:paraId="6A1F0227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3253" w:type="dxa"/>
            <w:gridSpan w:val="3"/>
            <w:vAlign w:val="center"/>
          </w:tcPr>
          <w:p w14:paraId="42A27646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Србистика</w:t>
            </w:r>
          </w:p>
        </w:tc>
        <w:tc>
          <w:tcPr>
            <w:tcW w:w="919" w:type="dxa"/>
            <w:vAlign w:val="center"/>
          </w:tcPr>
          <w:p w14:paraId="6DA03FAE" w14:textId="52374B96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1C0044">
              <w:rPr>
                <w:iCs/>
              </w:rPr>
              <w:t>МАС</w:t>
            </w:r>
          </w:p>
        </w:tc>
      </w:tr>
      <w:tr w:rsidR="002738DD" w14:paraId="224102E0" w14:textId="77777777" w:rsidTr="002738DD">
        <w:trPr>
          <w:trHeight w:val="58"/>
          <w:jc w:val="center"/>
        </w:trPr>
        <w:tc>
          <w:tcPr>
            <w:tcW w:w="543" w:type="dxa"/>
            <w:gridSpan w:val="2"/>
            <w:vAlign w:val="center"/>
          </w:tcPr>
          <w:p w14:paraId="27A8CFEE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1006" w:type="dxa"/>
            <w:vAlign w:val="center"/>
          </w:tcPr>
          <w:p w14:paraId="123D9A02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rFonts w:eastAsia="Georgia"/>
                <w:sz w:val="18"/>
                <w:szCs w:val="18"/>
                <w:shd w:val="clear" w:color="auto" w:fill="FFFFFF"/>
              </w:rPr>
              <w:t>MFK02</w:t>
            </w:r>
          </w:p>
        </w:tc>
        <w:tc>
          <w:tcPr>
            <w:tcW w:w="3456" w:type="dxa"/>
            <w:gridSpan w:val="7"/>
            <w:vAlign w:val="center"/>
          </w:tcPr>
          <w:p w14:paraId="6049E936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Техника научног рада</w:t>
            </w:r>
          </w:p>
        </w:tc>
        <w:tc>
          <w:tcPr>
            <w:tcW w:w="1619" w:type="dxa"/>
            <w:gridSpan w:val="2"/>
            <w:vAlign w:val="center"/>
          </w:tcPr>
          <w:p w14:paraId="0E849616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3253" w:type="dxa"/>
            <w:gridSpan w:val="3"/>
            <w:vAlign w:val="center"/>
          </w:tcPr>
          <w:p w14:paraId="0F7E78D3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Србистика</w:t>
            </w:r>
          </w:p>
        </w:tc>
        <w:tc>
          <w:tcPr>
            <w:tcW w:w="919" w:type="dxa"/>
            <w:vAlign w:val="center"/>
          </w:tcPr>
          <w:p w14:paraId="01EDFE4A" w14:textId="0D4951DC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1C0044">
              <w:rPr>
                <w:iCs/>
              </w:rPr>
              <w:t>МАС</w:t>
            </w:r>
          </w:p>
        </w:tc>
      </w:tr>
      <w:tr w:rsidR="002738DD" w14:paraId="32EF8F13" w14:textId="77777777" w:rsidTr="002738DD">
        <w:trPr>
          <w:trHeight w:val="58"/>
          <w:jc w:val="center"/>
        </w:trPr>
        <w:tc>
          <w:tcPr>
            <w:tcW w:w="543" w:type="dxa"/>
            <w:gridSpan w:val="2"/>
            <w:vAlign w:val="center"/>
          </w:tcPr>
          <w:p w14:paraId="33180260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1006" w:type="dxa"/>
            <w:vAlign w:val="center"/>
          </w:tcPr>
          <w:p w14:paraId="3B1FF3CB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MFK063</w:t>
            </w:r>
          </w:p>
        </w:tc>
        <w:tc>
          <w:tcPr>
            <w:tcW w:w="3456" w:type="dxa"/>
            <w:gridSpan w:val="7"/>
            <w:vAlign w:val="center"/>
          </w:tcPr>
          <w:p w14:paraId="53D88132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Теренска истраживања српске усмене књижевности</w:t>
            </w:r>
          </w:p>
        </w:tc>
        <w:tc>
          <w:tcPr>
            <w:tcW w:w="1619" w:type="dxa"/>
            <w:gridSpan w:val="2"/>
            <w:vAlign w:val="center"/>
          </w:tcPr>
          <w:p w14:paraId="33E13BD3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Предавања, вежбе</w:t>
            </w:r>
          </w:p>
        </w:tc>
        <w:tc>
          <w:tcPr>
            <w:tcW w:w="3253" w:type="dxa"/>
            <w:gridSpan w:val="3"/>
            <w:vAlign w:val="center"/>
          </w:tcPr>
          <w:p w14:paraId="62C0CD44" w14:textId="77777777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RS"/>
              </w:rPr>
              <w:t>Србистика</w:t>
            </w:r>
          </w:p>
        </w:tc>
        <w:tc>
          <w:tcPr>
            <w:tcW w:w="919" w:type="dxa"/>
            <w:vAlign w:val="center"/>
          </w:tcPr>
          <w:p w14:paraId="198F8BB6" w14:textId="4266FC39" w:rsidR="002738DD" w:rsidRDefault="002738DD" w:rsidP="002738DD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1C0044">
              <w:rPr>
                <w:iCs/>
              </w:rPr>
              <w:t>МАС</w:t>
            </w:r>
          </w:p>
        </w:tc>
      </w:tr>
      <w:tr w:rsidR="00C63845" w14:paraId="4BCE8B6B" w14:textId="77777777" w:rsidTr="009B0040">
        <w:trPr>
          <w:trHeight w:val="289"/>
          <w:jc w:val="center"/>
        </w:trPr>
        <w:tc>
          <w:tcPr>
            <w:tcW w:w="10796" w:type="dxa"/>
            <w:gridSpan w:val="16"/>
            <w:vAlign w:val="center"/>
          </w:tcPr>
          <w:p w14:paraId="2B508A18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63845" w14:paraId="48C4A1A8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4DC75366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72D74D7D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ru-RU"/>
              </w:rPr>
              <w:t>„</w:t>
            </w:r>
            <w:r>
              <w:rPr>
                <w:bCs/>
                <w:sz w:val="18"/>
                <w:szCs w:val="18"/>
                <w:lang w:val="sr-Cyrl-RS"/>
              </w:rPr>
              <w:t>Измењена стања свести у записима демонолошких предања са југа Србије”. У: С</w:t>
            </w:r>
            <w:r>
              <w:rPr>
                <w:bCs/>
                <w:i/>
                <w:iCs/>
                <w:sz w:val="18"/>
                <w:szCs w:val="18"/>
                <w:lang w:val="sr-Cyrl-RS"/>
              </w:rPr>
              <w:t>нови, пророчанства и измењена стања свести у фолклору, ур.</w:t>
            </w:r>
            <w:r>
              <w:rPr>
                <w:bCs/>
                <w:sz w:val="18"/>
                <w:szCs w:val="18"/>
                <w:lang w:val="sr-Cyrl-RS"/>
              </w:rPr>
              <w:t xml:space="preserve"> Смиљана Ђорђевић Белић, Немања Радуловић. Београд: Институт за књижевност и уметност, 2024, 315-347. </w:t>
            </w:r>
          </w:p>
        </w:tc>
      </w:tr>
      <w:tr w:rsidR="00C63845" w14:paraId="42A7FB26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3A7A7D94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08305E8D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ru-RU"/>
              </w:rPr>
              <w:t>„</w:t>
            </w:r>
            <w:r>
              <w:rPr>
                <w:sz w:val="18"/>
                <w:szCs w:val="18"/>
                <w:lang w:val="sr-Cyrl-RS"/>
              </w:rPr>
              <w:t xml:space="preserve">Аматерска, наивна, дивља или - књижевност: о терминима из емске и етске перспективе”. У: Савремена српска фолклористика 13, ур. Данијела Поповић Николић, Немања Радуловић. Београд, Лозница, Тршић: Удружење фолклориста Србије, Универзитетска библиотека </w:t>
            </w:r>
            <w:r>
              <w:rPr>
                <w:sz w:val="18"/>
                <w:szCs w:val="18"/>
                <w:lang w:val="ru-RU"/>
              </w:rPr>
              <w:t>„</w:t>
            </w:r>
            <w:r>
              <w:rPr>
                <w:sz w:val="18"/>
                <w:szCs w:val="18"/>
                <w:lang w:val="sr-Cyrl-RS"/>
              </w:rPr>
              <w:t xml:space="preserve">Светозар Марковић”, Центар за културу </w:t>
            </w:r>
            <w:r>
              <w:rPr>
                <w:sz w:val="18"/>
                <w:szCs w:val="18"/>
                <w:lang w:val="ru-RU"/>
              </w:rPr>
              <w:t>„</w:t>
            </w:r>
            <w:r>
              <w:rPr>
                <w:sz w:val="18"/>
                <w:szCs w:val="18"/>
                <w:lang w:val="sr-Cyrl-RS"/>
              </w:rPr>
              <w:t xml:space="preserve">Вук Караџић”, Научно-образовно културни центар </w:t>
            </w:r>
            <w:r>
              <w:rPr>
                <w:sz w:val="18"/>
                <w:szCs w:val="18"/>
                <w:lang w:val="ru-RU"/>
              </w:rPr>
              <w:t>„</w:t>
            </w:r>
            <w:r>
              <w:rPr>
                <w:sz w:val="18"/>
                <w:szCs w:val="18"/>
                <w:lang w:val="sr-Cyrl-RS"/>
              </w:rPr>
              <w:t>Вук Караџић”, 2024</w:t>
            </w:r>
            <w:r>
              <w:rPr>
                <w:bCs/>
                <w:sz w:val="18"/>
                <w:szCs w:val="18"/>
                <w:lang w:val="sr-Latn-RS"/>
              </w:rPr>
              <w:t>,</w:t>
            </w:r>
            <w:r>
              <w:rPr>
                <w:b/>
                <w:sz w:val="18"/>
                <w:szCs w:val="18"/>
                <w:lang w:val="sr-Latn-RS"/>
              </w:rPr>
              <w:t xml:space="preserve"> </w:t>
            </w:r>
            <w:r>
              <w:rPr>
                <w:bCs/>
                <w:sz w:val="18"/>
                <w:szCs w:val="18"/>
                <w:lang w:val="sr-Latn-RS"/>
              </w:rPr>
              <w:t>163-175.</w:t>
            </w:r>
          </w:p>
        </w:tc>
      </w:tr>
      <w:tr w:rsidR="00C63845" w14:paraId="78A3DA4F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415AB5EC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500205C3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i/>
                <w:iCs/>
                <w:sz w:val="18"/>
                <w:szCs w:val="18"/>
                <w:lang w:val="sr-Cyrl-RS"/>
              </w:rPr>
              <w:t>На светом месту и око њега: фолклор у студијама културе</w:t>
            </w:r>
            <w:r>
              <w:rPr>
                <w:sz w:val="18"/>
                <w:szCs w:val="18"/>
                <w:lang w:val="sr-Cyrl-RS"/>
              </w:rPr>
              <w:t xml:space="preserve">. Ниш: Филозофски факултет, 2022. </w:t>
            </w:r>
          </w:p>
        </w:tc>
      </w:tr>
      <w:tr w:rsidR="00C63845" w14:paraId="6F6A5485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40FB0C0C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7A0A123B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ru-RU"/>
              </w:rPr>
              <w:t>„</w:t>
            </w:r>
            <w:r>
              <w:rPr>
                <w:sz w:val="18"/>
                <w:szCs w:val="18"/>
                <w:shd w:val="clear" w:color="auto" w:fill="FFFFFF"/>
                <w:lang w:val="sr-Cyrl-RS"/>
              </w:rPr>
              <w:t xml:space="preserve">Реч Компартије у партизанској епској хронициˮ. </w:t>
            </w:r>
            <w:r>
              <w:rPr>
                <w:i/>
                <w:sz w:val="18"/>
                <w:szCs w:val="18"/>
                <w:shd w:val="clear" w:color="auto" w:fill="FFFFFF"/>
                <w:lang w:val="sr-Cyrl-RS"/>
              </w:rPr>
              <w:t>Књижевна историја</w:t>
            </w:r>
            <w:r>
              <w:rPr>
                <w:sz w:val="18"/>
                <w:szCs w:val="18"/>
                <w:shd w:val="clear" w:color="auto" w:fill="FFFFFF"/>
                <w:lang w:val="sr-Cyrl-RS"/>
              </w:rPr>
              <w:t>, бр. 174, 2021, 53–75. (коауторски са Снежаном Божић)</w:t>
            </w:r>
          </w:p>
        </w:tc>
      </w:tr>
      <w:tr w:rsidR="00C63845" w14:paraId="7BB9882B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5D397284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7FEB2A0F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ru-RU"/>
              </w:rPr>
              <w:t>„</w:t>
            </w:r>
            <w:r>
              <w:rPr>
                <w:bCs/>
                <w:sz w:val="18"/>
                <w:szCs w:val="18"/>
                <w:lang w:val="sr-Cyrl-RS"/>
              </w:rPr>
              <w:t xml:space="preserve">Ево вам новаца, па укопајте тога човека: српске усмене приповетке о захвалном мртвацу”. У: </w:t>
            </w:r>
            <w:r>
              <w:rPr>
                <w:bCs/>
                <w:i/>
                <w:iCs/>
                <w:sz w:val="18"/>
                <w:szCs w:val="18"/>
                <w:lang w:val="sr-Cyrl-RS"/>
              </w:rPr>
              <w:t>Куле и градови</w:t>
            </w:r>
            <w:r>
              <w:rPr>
                <w:bCs/>
                <w:sz w:val="18"/>
                <w:szCs w:val="18"/>
                <w:lang w:val="sr-Cyrl-RS"/>
              </w:rPr>
              <w:t>, ур. Л. Делић, С. Самарџија. Београд: Удружење фолклориста Србије, Балканолошки институт САНУ, 2021</w:t>
            </w:r>
            <w:r>
              <w:rPr>
                <w:bCs/>
                <w:sz w:val="18"/>
                <w:szCs w:val="18"/>
                <w:lang w:val="sr-Latn-RS"/>
              </w:rPr>
              <w:t>, 257</w:t>
            </w:r>
            <w:r>
              <w:rPr>
                <w:sz w:val="18"/>
                <w:szCs w:val="18"/>
                <w:shd w:val="clear" w:color="auto" w:fill="FFFFFF"/>
                <w:lang w:val="sr-Cyrl-RS"/>
              </w:rPr>
              <w:t>–</w:t>
            </w:r>
            <w:r>
              <w:rPr>
                <w:bCs/>
                <w:sz w:val="18"/>
                <w:szCs w:val="18"/>
                <w:lang w:val="sr-Latn-RS"/>
              </w:rPr>
              <w:t>284.</w:t>
            </w:r>
          </w:p>
        </w:tc>
      </w:tr>
      <w:tr w:rsidR="00C63845" w14:paraId="5A3B3127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17A9CA3E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67C0604C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ru-RU"/>
              </w:rPr>
              <w:t>„</w:t>
            </w:r>
            <w:r>
              <w:rPr>
                <w:sz w:val="18"/>
                <w:szCs w:val="18"/>
                <w:lang w:val="sr-Cyrl-RS"/>
              </w:rPr>
              <w:t>Сербские устные рассказй – модель А</w:t>
            </w:r>
            <w:r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Th</w:t>
            </w:r>
            <w:r>
              <w:rPr>
                <w:sz w:val="18"/>
                <w:szCs w:val="18"/>
                <w:lang w:val="ru-RU"/>
              </w:rPr>
              <w:t xml:space="preserve"> 505–508ˮ. </w:t>
            </w:r>
            <w:r>
              <w:rPr>
                <w:sz w:val="18"/>
                <w:szCs w:val="18"/>
                <w:lang w:val="sr-Cyrl-RS"/>
              </w:rPr>
              <w:t xml:space="preserve">Москва: </w:t>
            </w:r>
            <w:r>
              <w:rPr>
                <w:i/>
                <w:sz w:val="18"/>
                <w:szCs w:val="18"/>
                <w:lang w:val="ru-RU"/>
              </w:rPr>
              <w:t>Традиционная культура</w:t>
            </w:r>
            <w:r>
              <w:rPr>
                <w:sz w:val="18"/>
                <w:szCs w:val="18"/>
                <w:lang w:val="ru-RU"/>
              </w:rPr>
              <w:t>, 22/3, 86–93.</w:t>
            </w:r>
          </w:p>
        </w:tc>
      </w:tr>
      <w:tr w:rsidR="00C63845" w14:paraId="55860C2C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2BD99470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55205C69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Latn-RS"/>
              </w:rPr>
              <w:t xml:space="preserve">Man Versus Demon : Interconnections Between Incatations and Belief Narratives. </w:t>
            </w:r>
            <w:r>
              <w:rPr>
                <w:i/>
                <w:iCs/>
                <w:sz w:val="18"/>
                <w:szCs w:val="18"/>
                <w:lang w:val="sr-Latn-RS"/>
              </w:rPr>
              <w:t>Acta Ethnographica Hungarica</w:t>
            </w:r>
            <w:r>
              <w:rPr>
                <w:sz w:val="18"/>
                <w:szCs w:val="18"/>
                <w:lang w:val="sr-Latn-RS"/>
              </w:rPr>
              <w:t xml:space="preserve">, 64, 2, 2019, 435-449., </w:t>
            </w:r>
          </w:p>
        </w:tc>
      </w:tr>
      <w:tr w:rsidR="00C63845" w14:paraId="6696C119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128DE0A2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67EF68DC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ru-RU"/>
              </w:rPr>
              <w:t>Други свет</w:t>
            </w:r>
            <w:r>
              <w:rPr>
                <w:i/>
                <w:iCs/>
                <w:color w:val="000000"/>
                <w:sz w:val="18"/>
                <w:szCs w:val="18"/>
                <w:lang w:val="sr-Cyrl-RS"/>
              </w:rPr>
              <w:t>.</w:t>
            </w:r>
            <w:r>
              <w:rPr>
                <w:color w:val="000000"/>
                <w:sz w:val="18"/>
                <w:szCs w:val="18"/>
                <w:lang w:val="ru-RU"/>
              </w:rPr>
              <w:t xml:space="preserve"> Ниш: Филозофски факултет, 2016.</w:t>
            </w:r>
          </w:p>
        </w:tc>
      </w:tr>
      <w:tr w:rsidR="00C63845" w14:paraId="22780EDD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407ABB9E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3F7C6694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ru-RU"/>
              </w:rPr>
              <w:t>„</w:t>
            </w:r>
            <w:r>
              <w:rPr>
                <w:color w:val="000000"/>
                <w:sz w:val="18"/>
                <w:szCs w:val="18"/>
                <w:shd w:val="clear" w:color="auto" w:fill="FFFFFF"/>
                <w:lang w:val="ru-RU"/>
              </w:rPr>
              <w:t>Опускается тьма на горы: заметки о внутреннем хронотопе сербских биличекˮ</w:t>
            </w:r>
            <w:r>
              <w:rPr>
                <w:i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  <w:t>, Русский фольклор</w:t>
            </w:r>
            <w:r>
              <w:rPr>
                <w:color w:val="000000"/>
                <w:sz w:val="18"/>
                <w:szCs w:val="18"/>
                <w:shd w:val="clear" w:color="auto" w:fill="FFFFFF"/>
                <w:lang w:val="ru-RU"/>
              </w:rPr>
              <w:t>, ур. Елена Якубовская, Санкт Петерсбург: Институт русской литературы (Пушкинский Дом) Российской академии</w:t>
            </w:r>
            <w:r>
              <w:rPr>
                <w:color w:val="000000"/>
                <w:sz w:val="18"/>
                <w:szCs w:val="18"/>
                <w:shd w:val="clear" w:color="auto" w:fill="FFFFFF"/>
                <w:lang w:val="sr-Latn-RS"/>
              </w:rPr>
              <w:t xml:space="preserve"> </w:t>
            </w:r>
            <w:r>
              <w:rPr>
                <w:color w:val="000000"/>
                <w:sz w:val="18"/>
                <w:szCs w:val="18"/>
                <w:shd w:val="clear" w:color="auto" w:fill="FFFFFF"/>
                <w:lang w:val="ru-RU"/>
              </w:rPr>
              <w:t>наук, 2016, 457–472.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C63845" w14:paraId="3D538D74" w14:textId="77777777" w:rsidTr="002738DD">
        <w:trPr>
          <w:trHeight w:val="58"/>
          <w:jc w:val="center"/>
        </w:trPr>
        <w:tc>
          <w:tcPr>
            <w:tcW w:w="535" w:type="dxa"/>
            <w:vAlign w:val="center"/>
          </w:tcPr>
          <w:p w14:paraId="72DEF89E" w14:textId="77777777" w:rsidR="00C63845" w:rsidRDefault="00C63845" w:rsidP="002738D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261" w:type="dxa"/>
            <w:gridSpan w:val="15"/>
            <w:vAlign w:val="center"/>
          </w:tcPr>
          <w:p w14:paraId="6EF4B869" w14:textId="77777777" w:rsidR="00C63845" w:rsidRDefault="00000000" w:rsidP="009B0040">
            <w:pPr>
              <w:tabs>
                <w:tab w:val="left" w:pos="567"/>
              </w:tabs>
              <w:spacing w:before="20" w:after="20"/>
              <w:jc w:val="both"/>
              <w:rPr>
                <w:sz w:val="18"/>
                <w:szCs w:val="18"/>
                <w:lang w:val="sr-Cyrl-CS"/>
              </w:rPr>
            </w:pPr>
            <w:r>
              <w:rPr>
                <w:rFonts w:eastAsia="Times"/>
                <w:i/>
                <w:color w:val="000000"/>
                <w:sz w:val="18"/>
                <w:szCs w:val="18"/>
                <w:lang w:val="ru-RU"/>
              </w:rPr>
              <w:t>Реч по народу</w:t>
            </w:r>
            <w:r>
              <w:rPr>
                <w:color w:val="000000"/>
                <w:sz w:val="18"/>
                <w:szCs w:val="18"/>
                <w:lang w:val="ru-RU"/>
              </w:rPr>
              <w:t xml:space="preserve">, КИЗ Алтера, Београд, 2010.  </w:t>
            </w:r>
          </w:p>
        </w:tc>
      </w:tr>
      <w:tr w:rsidR="00C63845" w14:paraId="7B158DAE" w14:textId="77777777" w:rsidTr="002738DD">
        <w:trPr>
          <w:trHeight w:val="58"/>
          <w:jc w:val="center"/>
        </w:trPr>
        <w:tc>
          <w:tcPr>
            <w:tcW w:w="10796" w:type="dxa"/>
            <w:gridSpan w:val="16"/>
            <w:vAlign w:val="center"/>
          </w:tcPr>
          <w:p w14:paraId="496677FA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63845" w14:paraId="740F533E" w14:textId="77777777" w:rsidTr="002738DD">
        <w:trPr>
          <w:trHeight w:val="58"/>
          <w:jc w:val="center"/>
        </w:trPr>
        <w:tc>
          <w:tcPr>
            <w:tcW w:w="4609" w:type="dxa"/>
            <w:gridSpan w:val="8"/>
            <w:vAlign w:val="center"/>
          </w:tcPr>
          <w:p w14:paraId="04E94094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Укупан број цитата</w:t>
            </w:r>
          </w:p>
        </w:tc>
        <w:tc>
          <w:tcPr>
            <w:tcW w:w="6187" w:type="dxa"/>
            <w:gridSpan w:val="8"/>
            <w:vAlign w:val="center"/>
          </w:tcPr>
          <w:p w14:paraId="035F24B1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45</w:t>
            </w:r>
          </w:p>
        </w:tc>
      </w:tr>
      <w:tr w:rsidR="00C63845" w14:paraId="6F07F728" w14:textId="77777777" w:rsidTr="002738DD">
        <w:trPr>
          <w:trHeight w:val="58"/>
          <w:jc w:val="center"/>
        </w:trPr>
        <w:tc>
          <w:tcPr>
            <w:tcW w:w="4609" w:type="dxa"/>
            <w:gridSpan w:val="8"/>
            <w:vAlign w:val="center"/>
          </w:tcPr>
          <w:p w14:paraId="0AF97387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187" w:type="dxa"/>
            <w:gridSpan w:val="8"/>
            <w:vAlign w:val="center"/>
          </w:tcPr>
          <w:p w14:paraId="1ED1BB37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</w:tr>
      <w:tr w:rsidR="00C63845" w14:paraId="76F049FD" w14:textId="77777777" w:rsidTr="009B0040">
        <w:trPr>
          <w:trHeight w:val="58"/>
          <w:jc w:val="center"/>
        </w:trPr>
        <w:tc>
          <w:tcPr>
            <w:tcW w:w="2965" w:type="dxa"/>
            <w:gridSpan w:val="7"/>
            <w:vAlign w:val="center"/>
          </w:tcPr>
          <w:p w14:paraId="1FA1B2FE" w14:textId="77777777" w:rsidR="00C63845" w:rsidRPr="002738DD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2738DD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6120" w:type="dxa"/>
            <w:gridSpan w:val="7"/>
            <w:vAlign w:val="center"/>
          </w:tcPr>
          <w:p w14:paraId="195C7EB0" w14:textId="77777777" w:rsidR="00C63845" w:rsidRPr="002738DD" w:rsidRDefault="00000000">
            <w:pPr>
              <w:ind w:hanging="2"/>
              <w:jc w:val="both"/>
              <w:rPr>
                <w:sz w:val="18"/>
                <w:szCs w:val="18"/>
                <w:lang w:val="sr-Cyrl-CS"/>
              </w:rPr>
            </w:pPr>
            <w:r w:rsidRPr="002738DD">
              <w:rPr>
                <w:sz w:val="18"/>
                <w:szCs w:val="18"/>
                <w:lang w:val="sr-Cyrl-CS"/>
              </w:rPr>
              <w:t>Домаћи</w:t>
            </w:r>
          </w:p>
          <w:p w14:paraId="78D6F3E9" w14:textId="586EC97A" w:rsidR="00C63845" w:rsidRPr="002738DD" w:rsidRDefault="00000000" w:rsidP="002738DD">
            <w:pPr>
              <w:ind w:hanging="2"/>
              <w:jc w:val="both"/>
              <w:rPr>
                <w:sz w:val="18"/>
                <w:szCs w:val="18"/>
                <w:lang w:val="ru-RU"/>
              </w:rPr>
            </w:pPr>
            <w:r w:rsidRPr="002738DD">
              <w:rPr>
                <w:sz w:val="18"/>
                <w:szCs w:val="18"/>
                <w:lang w:val="ru-RU"/>
              </w:rPr>
              <w:t>Теренска истраживања усменог стваралаштва југоисточне Србије (Огранак САНУ у Нишу)</w:t>
            </w:r>
          </w:p>
        </w:tc>
        <w:tc>
          <w:tcPr>
            <w:tcW w:w="1711" w:type="dxa"/>
            <w:gridSpan w:val="2"/>
            <w:vAlign w:val="center"/>
          </w:tcPr>
          <w:p w14:paraId="69582E2C" w14:textId="77777777" w:rsidR="00C63845" w:rsidRPr="002738DD" w:rsidRDefault="00000000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2738DD">
              <w:rPr>
                <w:sz w:val="18"/>
                <w:szCs w:val="18"/>
                <w:lang w:val="sr-Cyrl-CS"/>
              </w:rPr>
              <w:t>Међународни</w:t>
            </w:r>
          </w:p>
        </w:tc>
      </w:tr>
      <w:tr w:rsidR="00C63845" w14:paraId="5ED876FF" w14:textId="77777777" w:rsidTr="002738DD">
        <w:trPr>
          <w:trHeight w:val="58"/>
          <w:jc w:val="center"/>
        </w:trPr>
        <w:tc>
          <w:tcPr>
            <w:tcW w:w="2444" w:type="dxa"/>
            <w:gridSpan w:val="5"/>
            <w:vAlign w:val="center"/>
          </w:tcPr>
          <w:p w14:paraId="7B536059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 xml:space="preserve">Усавршавања </w:t>
            </w:r>
          </w:p>
        </w:tc>
        <w:tc>
          <w:tcPr>
            <w:tcW w:w="8352" w:type="dxa"/>
            <w:gridSpan w:val="11"/>
            <w:vAlign w:val="center"/>
          </w:tcPr>
          <w:p w14:paraId="48A436D5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-</w:t>
            </w:r>
          </w:p>
        </w:tc>
      </w:tr>
      <w:tr w:rsidR="00C63845" w14:paraId="665FFEFA" w14:textId="77777777" w:rsidTr="002738DD">
        <w:trPr>
          <w:trHeight w:val="58"/>
          <w:jc w:val="center"/>
        </w:trPr>
        <w:tc>
          <w:tcPr>
            <w:tcW w:w="10796" w:type="dxa"/>
            <w:gridSpan w:val="16"/>
            <w:vAlign w:val="center"/>
          </w:tcPr>
          <w:p w14:paraId="315A0AE0" w14:textId="77777777" w:rsidR="00C63845" w:rsidRDefault="00000000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Cyrl-CS"/>
              </w:rPr>
              <w:t>Други подаци које сматрате релевантним</w:t>
            </w:r>
            <w:r>
              <w:rPr>
                <w:lang w:val="sr-Latn-RS"/>
              </w:rPr>
              <w:t xml:space="preserve"> -</w:t>
            </w:r>
          </w:p>
        </w:tc>
      </w:tr>
    </w:tbl>
    <w:p w14:paraId="6611EF26" w14:textId="77777777" w:rsidR="00C63845" w:rsidRDefault="00C63845">
      <w:pPr>
        <w:rPr>
          <w:sz w:val="6"/>
          <w:szCs w:val="6"/>
        </w:rPr>
      </w:pPr>
    </w:p>
    <w:sectPr w:rsidR="00C63845">
      <w:headerReference w:type="default" r:id="rId7"/>
      <w:footerReference w:type="default" r:id="rId8"/>
      <w:pgSz w:w="11907" w:h="16840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4A4BD" w14:textId="77777777" w:rsidR="0036412F" w:rsidRDefault="0036412F">
      <w:r>
        <w:separator/>
      </w:r>
    </w:p>
  </w:endnote>
  <w:endnote w:type="continuationSeparator" w:id="0">
    <w:p w14:paraId="3C2863FB" w14:textId="77777777" w:rsidR="0036412F" w:rsidRDefault="0036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611B" w14:textId="77777777" w:rsidR="00C63845" w:rsidRDefault="00000000">
    <w:pPr>
      <w:pStyle w:val="Footer"/>
      <w:jc w:val="center"/>
      <w:rPr>
        <w:lang w:val="sr-Cyrl-RS"/>
      </w:rPr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30DB" w14:textId="77777777" w:rsidR="0036412F" w:rsidRDefault="0036412F">
      <w:r>
        <w:separator/>
      </w:r>
    </w:p>
  </w:footnote>
  <w:footnote w:type="continuationSeparator" w:id="0">
    <w:p w14:paraId="209A20BC" w14:textId="77777777" w:rsidR="0036412F" w:rsidRDefault="0036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5DD4E" w14:textId="77777777" w:rsidR="00C63845" w:rsidRDefault="00000000">
    <w:pPr>
      <w:pStyle w:val="Header"/>
      <w:rPr>
        <w:sz w:val="6"/>
        <w:szCs w:val="6"/>
      </w:rPr>
    </w:pPr>
    <w:r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34"/>
      <w:gridCol w:w="7560"/>
      <w:gridCol w:w="1668"/>
    </w:tblGrid>
    <w:tr w:rsidR="00C63845" w14:paraId="15326031" w14:textId="77777777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64C7F1BE" w14:textId="77777777" w:rsidR="00C63845" w:rsidRDefault="00000000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803070E" wp14:editId="0732808D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65920254" w14:textId="77777777" w:rsidR="00C63845" w:rsidRDefault="00000000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703778" w14:textId="77777777" w:rsidR="00C63845" w:rsidRDefault="00000000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450CC019" w14:textId="77777777" w:rsidR="00C63845" w:rsidRDefault="00000000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77A5A3E" wp14:editId="6BE4DF2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63845" w14:paraId="66A77629" w14:textId="77777777">
      <w:trPr>
        <w:trHeight w:val="467"/>
        <w:jc w:val="center"/>
      </w:trPr>
      <w:tc>
        <w:tcPr>
          <w:tcW w:w="1634" w:type="dxa"/>
          <w:vMerge/>
        </w:tcPr>
        <w:p w14:paraId="48A0FADD" w14:textId="77777777" w:rsidR="00C63845" w:rsidRDefault="00C63845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62C4B990" w14:textId="77777777" w:rsidR="00C63845" w:rsidRDefault="00000000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300FBBE1" w14:textId="77777777" w:rsidR="00C63845" w:rsidRDefault="00C63845">
          <w:pPr>
            <w:pStyle w:val="Header"/>
            <w:jc w:val="right"/>
            <w:rPr>
              <w:lang w:val="sr-Cyrl-CS"/>
            </w:rPr>
          </w:pPr>
        </w:p>
      </w:tc>
    </w:tr>
    <w:tr w:rsidR="00C63845" w14:paraId="76FAE33C" w14:textId="77777777">
      <w:trPr>
        <w:trHeight w:val="449"/>
        <w:jc w:val="center"/>
      </w:trPr>
      <w:tc>
        <w:tcPr>
          <w:tcW w:w="1634" w:type="dxa"/>
          <w:vMerge/>
        </w:tcPr>
        <w:p w14:paraId="416CF16A" w14:textId="77777777" w:rsidR="00C63845" w:rsidRDefault="00C63845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0B764647" w14:textId="771BF181" w:rsidR="00C63845" w:rsidRPr="002738DD" w:rsidRDefault="002738DD" w:rsidP="002738DD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5372D24E" w14:textId="77777777" w:rsidR="00C63845" w:rsidRDefault="00C63845">
          <w:pPr>
            <w:pStyle w:val="Header"/>
            <w:jc w:val="right"/>
            <w:rPr>
              <w:lang w:val="sr-Cyrl-CS"/>
            </w:rPr>
          </w:pPr>
        </w:p>
      </w:tc>
    </w:tr>
  </w:tbl>
  <w:p w14:paraId="11EC5A07" w14:textId="77777777" w:rsidR="00C63845" w:rsidRDefault="00C63845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B2575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70348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36D7C"/>
    <w:rsid w:val="00141EA3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677AF"/>
    <w:rsid w:val="002738DD"/>
    <w:rsid w:val="002760F2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412F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A757F"/>
    <w:rsid w:val="008B3CC2"/>
    <w:rsid w:val="008D474B"/>
    <w:rsid w:val="008D4C1B"/>
    <w:rsid w:val="00900E77"/>
    <w:rsid w:val="00923132"/>
    <w:rsid w:val="00960752"/>
    <w:rsid w:val="009A7351"/>
    <w:rsid w:val="009B0040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34B3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63845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03FE6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  <w:rsid w:val="0DA219FD"/>
    <w:rsid w:val="6378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4EA2E"/>
  <w15:docId w15:val="{33547ADE-17B9-4C96-B7EB-60741A66E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eastAsia="Times New Roman"/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rPr>
      <w:sz w:val="24"/>
      <w:lang w:val="sr-Cyrl-CS"/>
    </w:rPr>
  </w:style>
  <w:style w:type="paragraph" w:styleId="BodyText2">
    <w:name w:val="Body Text 2"/>
    <w:basedOn w:val="Normal"/>
    <w:qFormat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styleId="Hyperlink">
    <w:name w:val="Hyperlink"/>
    <w:qFormat/>
    <w:rPr>
      <w:color w:val="0000FF"/>
      <w:u w:val="single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Asus</cp:lastModifiedBy>
  <cp:revision>4</cp:revision>
  <cp:lastPrinted>2008-06-10T11:57:00Z</cp:lastPrinted>
  <dcterms:created xsi:type="dcterms:W3CDTF">2021-10-28T09:17:00Z</dcterms:created>
  <dcterms:modified xsi:type="dcterms:W3CDTF">2026-06-20T22:26:00Z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E670B6838D2F4E8385DB82AE9F35E2B1_13</vt:lpwstr>
  </property>
</Properties>
</file>